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6DD2" w14:textId="77777777" w:rsidR="00E0516C" w:rsidRPr="00E0516C" w:rsidRDefault="00E0516C" w:rsidP="00E0516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Modulo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</w:t>
      </w:r>
      <w:r w:rsidRPr="00E051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: Caratteristiche del GPL e Rischi Specifici</w:t>
      </w:r>
    </w:p>
    <w:p w14:paraId="2B83D9E5" w14:textId="77777777" w:rsidR="00446CBF" w:rsidRDefault="00446CBF" w:rsidP="00446CBF">
      <w:pPr>
        <w:pStyle w:val="NormaleWeb"/>
      </w:pPr>
      <w:r>
        <w:rPr>
          <w:rStyle w:val="Enfasigrassetto"/>
        </w:rPr>
        <w:t>Norme che richiedono questo contenuto:</w:t>
      </w:r>
    </w:p>
    <w:p w14:paraId="7C4B0067" w14:textId="77777777" w:rsidR="00446CBF" w:rsidRDefault="00446CBF" w:rsidP="00446CBF">
      <w:pPr>
        <w:pStyle w:val="NormaleWeb"/>
        <w:numPr>
          <w:ilvl w:val="0"/>
          <w:numId w:val="4"/>
        </w:numPr>
      </w:pPr>
      <w:r>
        <w:rPr>
          <w:rStyle w:val="Enfasigrassetto"/>
        </w:rPr>
        <w:t>ADR 1.3</w:t>
      </w:r>
      <w:r>
        <w:t xml:space="preserve"> – Formazione del personale coinvolto nel trasporto di merci pericolose: richiede conoscenza delle </w:t>
      </w:r>
      <w:r>
        <w:rPr>
          <w:rStyle w:val="Enfasicorsivo"/>
        </w:rPr>
        <w:t>proprietà</w:t>
      </w:r>
      <w:r>
        <w:t xml:space="preserve"> e </w:t>
      </w:r>
      <w:r>
        <w:rPr>
          <w:rStyle w:val="Enfasicorsivo"/>
        </w:rPr>
        <w:t>pericoli</w:t>
      </w:r>
      <w:r>
        <w:t xml:space="preserve"> della merce pericolosa.</w:t>
      </w:r>
    </w:p>
    <w:p w14:paraId="645B63EE" w14:textId="77777777" w:rsidR="00446CBF" w:rsidRDefault="00446CBF" w:rsidP="00446CBF">
      <w:pPr>
        <w:pStyle w:val="NormaleWeb"/>
        <w:numPr>
          <w:ilvl w:val="0"/>
          <w:numId w:val="4"/>
        </w:numPr>
      </w:pPr>
      <w:r>
        <w:rPr>
          <w:rStyle w:val="Enfasigrassetto"/>
        </w:rPr>
        <w:t>ADR 8.2</w:t>
      </w:r>
      <w:r>
        <w:t xml:space="preserve"> – Conducenti: conoscenze generali e specifiche relative alle classi di pericolo (il GPL = classe 2).</w:t>
      </w:r>
    </w:p>
    <w:p w14:paraId="7D8C7B24" w14:textId="77777777" w:rsidR="00E0516C" w:rsidRPr="00E0516C" w:rsidRDefault="00E0516C" w:rsidP="00E0516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Questo modulo approfondisce la natura del prodotto trasportato e i pericoli correlati:</w:t>
      </w:r>
    </w:p>
    <w:p w14:paraId="115D212C" w14:textId="77777777" w:rsidR="00E0516C" w:rsidRPr="00E0516C" w:rsidRDefault="00E0516C" w:rsidP="00E051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</w:t>
      </w:r>
      <w:r w:rsidRPr="00E0516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.1 Proprietà Fisico-Chimiche del GPL:</w:t>
      </w:r>
    </w:p>
    <w:p w14:paraId="3CCE49A9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Composizione, stato liquido/gassoso, rapporto di espansione.</w:t>
      </w:r>
    </w:p>
    <w:p w14:paraId="50ECA678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Densità del vapore (più pesante dell'aria) e rischio di accumulo in basso.</w:t>
      </w:r>
    </w:p>
    <w:p w14:paraId="21BB2DC6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Limiti di infiammabilità e rischio di esplosione.</w:t>
      </w:r>
    </w:p>
    <w:p w14:paraId="24D7D927" w14:textId="77777777" w:rsidR="00E0516C" w:rsidRPr="00E0516C" w:rsidRDefault="00E0516C" w:rsidP="00E051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</w:t>
      </w:r>
      <w:r w:rsidRPr="00E0516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.2 Rischi per la Salute e l'Ambiente:</w:t>
      </w:r>
    </w:p>
    <w:p w14:paraId="07B266F1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Pericoli di asfissia e congelamento (esposizione a basse temperature del GPL liquido).</w:t>
      </w:r>
    </w:p>
    <w:p w14:paraId="6223E0C0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Tossicità e misure di Primo Soccorso.</w:t>
      </w:r>
    </w:p>
    <w:p w14:paraId="1571FE3E" w14:textId="77777777" w:rsidR="00E0516C" w:rsidRPr="00E0516C" w:rsidRDefault="00E0516C" w:rsidP="00E051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</w:t>
      </w:r>
      <w:r w:rsidRPr="00E0516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.3 Prevenzione e Protezione:</w:t>
      </w:r>
    </w:p>
    <w:p w14:paraId="513357DB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Gestione dell'</w:t>
      </w:r>
      <w:r w:rsidRPr="00E0516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elettricità statica</w:t>
      </w: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durante le operazioni di travaso.</w:t>
      </w:r>
    </w:p>
    <w:p w14:paraId="39BE4367" w14:textId="77777777" w:rsidR="00E0516C" w:rsidRPr="00E0516C" w:rsidRDefault="00E0516C" w:rsidP="00E0516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16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Sistemi di prevenzione e protezione antincendio sui veicoli e negli impianti.</w:t>
      </w:r>
    </w:p>
    <w:p w14:paraId="532C8DE6" w14:textId="77777777" w:rsidR="00447B1F" w:rsidRDefault="00447B1F"/>
    <w:p w14:paraId="6F4C9555" w14:textId="77777777" w:rsidR="00E0516C" w:rsidRDefault="00E0516C" w:rsidP="00E0516C">
      <w:pPr>
        <w:pStyle w:val="Titolo2"/>
      </w:pPr>
      <w:r>
        <w:t>Modulo 2: Operazioni di Scarico e Impianti di Distribuzione</w:t>
      </w:r>
    </w:p>
    <w:p w14:paraId="6809C37B" w14:textId="77777777" w:rsidR="00446CBF" w:rsidRDefault="00446CBF" w:rsidP="00446CBF">
      <w:pPr>
        <w:pStyle w:val="NormaleWeb"/>
      </w:pPr>
      <w:r>
        <w:t xml:space="preserve">Questo è il modulo che ricade maggiormente nel </w:t>
      </w:r>
      <w:r>
        <w:rPr>
          <w:rStyle w:val="Enfasigrassetto"/>
        </w:rPr>
        <w:t>DPR 340/03</w:t>
      </w:r>
      <w:r>
        <w:t>.</w:t>
      </w:r>
    </w:p>
    <w:p w14:paraId="599D2B36" w14:textId="77777777" w:rsidR="00446CBF" w:rsidRDefault="00446CBF" w:rsidP="00446CBF">
      <w:pPr>
        <w:pStyle w:val="NormaleWeb"/>
        <w:numPr>
          <w:ilvl w:val="0"/>
          <w:numId w:val="5"/>
        </w:numPr>
      </w:pPr>
      <w:r>
        <w:rPr>
          <w:rStyle w:val="Enfasigrassetto"/>
        </w:rPr>
        <w:t>DPR 340/2003, Allegato A – Regola tecnica, punto 15 “Norme di esercizio”</w:t>
      </w:r>
      <w:r>
        <w:br/>
        <w:t>Richiede che:</w:t>
      </w:r>
    </w:p>
    <w:p w14:paraId="7D8F952C" w14:textId="77777777" w:rsidR="00446CBF" w:rsidRDefault="00446CBF" w:rsidP="00446CBF">
      <w:pPr>
        <w:pStyle w:val="NormaleWeb"/>
        <w:numPr>
          <w:ilvl w:val="1"/>
          <w:numId w:val="5"/>
        </w:numPr>
      </w:pPr>
      <w:r>
        <w:t>Il personale addetto allo scarico dell’autocisterna sia “</w:t>
      </w:r>
      <w:r>
        <w:rPr>
          <w:rStyle w:val="Enfasicorsivo"/>
        </w:rPr>
        <w:t>preventivamente istruito</w:t>
      </w:r>
      <w:r>
        <w:t>”.</w:t>
      </w:r>
    </w:p>
    <w:p w14:paraId="085AC208" w14:textId="77777777" w:rsidR="00446CBF" w:rsidRDefault="00446CBF" w:rsidP="00446CBF">
      <w:pPr>
        <w:pStyle w:val="NormaleWeb"/>
        <w:numPr>
          <w:ilvl w:val="1"/>
          <w:numId w:val="5"/>
        </w:numPr>
      </w:pPr>
      <w:r>
        <w:t>Le operazioni rispettino procedure codificate (messa a terra, controllo pressioni, collegamenti fase liquida/vapore).</w:t>
      </w:r>
    </w:p>
    <w:p w14:paraId="1CD268ED" w14:textId="77777777" w:rsidR="00446CBF" w:rsidRDefault="00446CBF" w:rsidP="00446CBF">
      <w:pPr>
        <w:pStyle w:val="NormaleWeb"/>
        <w:numPr>
          <w:ilvl w:val="0"/>
          <w:numId w:val="5"/>
        </w:numPr>
      </w:pPr>
      <w:r>
        <w:rPr>
          <w:rStyle w:val="Enfasigrassetto"/>
        </w:rPr>
        <w:t>ADR 1.3</w:t>
      </w:r>
      <w:r>
        <w:t xml:space="preserve"> – Formazione del personale che carica/scarica.</w:t>
      </w:r>
    </w:p>
    <w:p w14:paraId="4F101288" w14:textId="77777777" w:rsidR="00446CBF" w:rsidRDefault="00446CBF" w:rsidP="00446CBF">
      <w:pPr>
        <w:pStyle w:val="NormaleWeb"/>
        <w:numPr>
          <w:ilvl w:val="0"/>
          <w:numId w:val="5"/>
        </w:numPr>
      </w:pPr>
      <w:r>
        <w:rPr>
          <w:rStyle w:val="Enfasigrassetto"/>
        </w:rPr>
        <w:t>ADR 7.5 + 7.2</w:t>
      </w:r>
      <w:r>
        <w:t xml:space="preserve"> – Prescrizioni per le operazioni di carico/scarico e manipolazione delle attrezzature.</w:t>
      </w:r>
    </w:p>
    <w:p w14:paraId="36A3BB5B" w14:textId="77777777" w:rsidR="00446CBF" w:rsidRDefault="00446CBF" w:rsidP="00446CBF">
      <w:pPr>
        <w:pStyle w:val="NormaleWeb"/>
        <w:numPr>
          <w:ilvl w:val="0"/>
          <w:numId w:val="5"/>
        </w:numPr>
      </w:pPr>
      <w:r>
        <w:rPr>
          <w:rStyle w:val="Enfasigrassetto"/>
        </w:rPr>
        <w:t>D.lgs. 81/08 art. 73</w:t>
      </w:r>
      <w:r>
        <w:t xml:space="preserve"> – Formazione e addestramento per uso di attrezzature che richiedono conoscenze particolari (valvole, pompe, linee, messa a terra).</w:t>
      </w:r>
    </w:p>
    <w:p w14:paraId="425764A1" w14:textId="77777777" w:rsidR="00E0516C" w:rsidRDefault="00E0516C" w:rsidP="00E0516C">
      <w:pPr>
        <w:pStyle w:val="NormaleWeb"/>
      </w:pPr>
      <w:r>
        <w:t>Questo è il cuore della formazione specifica per le consegne ai distributori stradali:</w:t>
      </w:r>
    </w:p>
    <w:p w14:paraId="2DBC54C6" w14:textId="77777777" w:rsidR="00E0516C" w:rsidRDefault="00E0516C" w:rsidP="00E0516C">
      <w:pPr>
        <w:pStyle w:val="NormaleWeb"/>
        <w:numPr>
          <w:ilvl w:val="0"/>
          <w:numId w:val="2"/>
        </w:numPr>
      </w:pPr>
      <w:r>
        <w:rPr>
          <w:b/>
          <w:bCs/>
        </w:rPr>
        <w:t>2.1 La Stazione di Rifornimento GPL:</w:t>
      </w:r>
    </w:p>
    <w:p w14:paraId="2D0CF311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Nozioni base sulla struttura dell'impianto (serbatoio, pompe, dispositivi di sicurezza, distanze).</w:t>
      </w:r>
    </w:p>
    <w:p w14:paraId="64D5A36C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Verifiche preliminari del sito (accessibilità, presenza di fiamme libere, segnaletica).</w:t>
      </w:r>
    </w:p>
    <w:p w14:paraId="72EB54AD" w14:textId="77777777" w:rsidR="00E0516C" w:rsidRDefault="00E0516C" w:rsidP="00E0516C">
      <w:pPr>
        <w:pStyle w:val="NormaleWeb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2.2 </w:t>
      </w:r>
      <w:r w:rsidRPr="00E0516C">
        <w:rPr>
          <w:b/>
          <w:bCs/>
        </w:rPr>
        <w:t>Le norme di Esercizio degli impianti GPL secondo il DPR 340</w:t>
      </w:r>
    </w:p>
    <w:p w14:paraId="491C6702" w14:textId="77777777" w:rsidR="00E0516C" w:rsidRPr="00E0516C" w:rsidRDefault="00E0516C" w:rsidP="00E0516C">
      <w:pPr>
        <w:pStyle w:val="NormaleWeb"/>
        <w:numPr>
          <w:ilvl w:val="1"/>
          <w:numId w:val="2"/>
        </w:numPr>
      </w:pPr>
      <w:r>
        <w:t>Illustrazione dettagliata delle norme di esercizio.</w:t>
      </w:r>
    </w:p>
    <w:p w14:paraId="61A8A2CC" w14:textId="77777777" w:rsidR="00E0516C" w:rsidRDefault="00E0516C" w:rsidP="00E0516C">
      <w:pPr>
        <w:pStyle w:val="NormaleWeb"/>
        <w:numPr>
          <w:ilvl w:val="0"/>
          <w:numId w:val="2"/>
        </w:numPr>
      </w:pPr>
      <w:r>
        <w:rPr>
          <w:b/>
          <w:bCs/>
        </w:rPr>
        <w:t>2.3 Procedure Operative di Scarico (rifornimento del serbatoio del distributore):</w:t>
      </w:r>
    </w:p>
    <w:p w14:paraId="1D7A5B9B" w14:textId="77777777" w:rsidR="00E0516C" w:rsidRDefault="00E0516C" w:rsidP="00E0516C">
      <w:pPr>
        <w:pStyle w:val="NormaleWeb"/>
        <w:numPr>
          <w:ilvl w:val="1"/>
          <w:numId w:val="2"/>
        </w:numPr>
      </w:pPr>
      <w:r>
        <w:rPr>
          <w:b/>
          <w:bCs/>
        </w:rPr>
        <w:lastRenderedPageBreak/>
        <w:t>Messa in sicurezza del veicolo</w:t>
      </w:r>
      <w:r>
        <w:t xml:space="preserve"> (posizionamento, freno a mano, cunei, messa a terra).</w:t>
      </w:r>
    </w:p>
    <w:p w14:paraId="7A190792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Corretto allacciamento e disconnessione dei tubi (fase vapore e fase liquida).</w:t>
      </w:r>
    </w:p>
    <w:p w14:paraId="2D446A12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Controllo della quantità di GPL scaricata (bilance o misuratori) per evitare sovra-riempimento.</w:t>
      </w:r>
    </w:p>
    <w:p w14:paraId="34A5FC19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Verifica delle pressioni e delle valvole di sicurezza.</w:t>
      </w:r>
    </w:p>
    <w:p w14:paraId="5EC51077" w14:textId="77777777" w:rsidR="00E0516C" w:rsidRDefault="00E0516C" w:rsidP="00E0516C">
      <w:pPr>
        <w:pStyle w:val="NormaleWeb"/>
        <w:numPr>
          <w:ilvl w:val="0"/>
          <w:numId w:val="2"/>
        </w:numPr>
      </w:pPr>
      <w:r>
        <w:rPr>
          <w:b/>
          <w:bCs/>
        </w:rPr>
        <w:t>2.3 Prevenzione degli Inconvenienti Operativi:</w:t>
      </w:r>
    </w:p>
    <w:p w14:paraId="491586B6" w14:textId="77777777" w:rsidR="00E0516C" w:rsidRDefault="00E0516C" w:rsidP="00E0516C">
      <w:pPr>
        <w:pStyle w:val="NormaleWeb"/>
        <w:numPr>
          <w:ilvl w:val="1"/>
          <w:numId w:val="2"/>
        </w:numPr>
      </w:pPr>
      <w:r>
        <w:t>Riconoscimento e gestione di anomalie (perdite, sfiati, malfunzionamento delle pompe/valvole).</w:t>
      </w:r>
    </w:p>
    <w:p w14:paraId="59DDDA05" w14:textId="77777777" w:rsidR="00E0516C" w:rsidRDefault="00E0516C" w:rsidP="00E0516C">
      <w:pPr>
        <w:pStyle w:val="NormaleWeb"/>
        <w:numPr>
          <w:ilvl w:val="1"/>
          <w:numId w:val="2"/>
        </w:numPr>
      </w:pPr>
      <w:r>
        <w:rPr>
          <w:b/>
          <w:bCs/>
        </w:rPr>
        <w:t>Addestramento pratico</w:t>
      </w:r>
      <w:r>
        <w:t xml:space="preserve"> sull'utilizzo delle attrezzature di emergenza in dotazione all'autobotte e all'impianto.</w:t>
      </w:r>
    </w:p>
    <w:p w14:paraId="2F01CCDB" w14:textId="77777777" w:rsidR="00E0516C" w:rsidRDefault="00E0516C"/>
    <w:p w14:paraId="731CBBA2" w14:textId="77777777" w:rsidR="00E0516C" w:rsidRDefault="00E0516C" w:rsidP="00E0516C">
      <w:pPr>
        <w:pStyle w:val="Titolo2"/>
      </w:pPr>
      <w:r>
        <w:t>Modulo 3: Gestione delle Emergenze</w:t>
      </w:r>
    </w:p>
    <w:p w14:paraId="30571A08" w14:textId="77777777" w:rsidR="00446CBF" w:rsidRDefault="00446CBF" w:rsidP="00446CBF">
      <w:pPr>
        <w:pStyle w:val="NormaleWeb"/>
      </w:pPr>
      <w:r>
        <w:t>Normativa:</w:t>
      </w:r>
    </w:p>
    <w:p w14:paraId="188E7934" w14:textId="77777777" w:rsidR="00446CBF" w:rsidRDefault="00446CBF" w:rsidP="00446CBF">
      <w:pPr>
        <w:pStyle w:val="NormaleWeb"/>
        <w:numPr>
          <w:ilvl w:val="0"/>
          <w:numId w:val="6"/>
        </w:numPr>
      </w:pPr>
      <w:r>
        <w:rPr>
          <w:rStyle w:val="Enfasigrassetto"/>
        </w:rPr>
        <w:t>ADR – Istruzioni scritte</w:t>
      </w:r>
      <w:r>
        <w:t xml:space="preserve"> (modello 2025): obbligatorie sul veicolo, e obbligo per il conducente di conoscerle.</w:t>
      </w:r>
    </w:p>
    <w:p w14:paraId="2CCC80A1" w14:textId="77777777" w:rsidR="00446CBF" w:rsidRDefault="00446CBF" w:rsidP="00446CBF">
      <w:pPr>
        <w:pStyle w:val="NormaleWeb"/>
        <w:numPr>
          <w:ilvl w:val="0"/>
          <w:numId w:val="6"/>
        </w:numPr>
      </w:pPr>
      <w:r>
        <w:rPr>
          <w:rStyle w:val="Enfasigrassetto"/>
        </w:rPr>
        <w:t>ADR 8.1.5</w:t>
      </w:r>
      <w:r>
        <w:t xml:space="preserve"> – dotazioni di sicurezza e modalità di impiego.</w:t>
      </w:r>
    </w:p>
    <w:p w14:paraId="1B58BE54" w14:textId="77777777" w:rsidR="00446CBF" w:rsidRDefault="00446CBF" w:rsidP="00446CBF">
      <w:pPr>
        <w:pStyle w:val="NormaleWeb"/>
        <w:numPr>
          <w:ilvl w:val="0"/>
          <w:numId w:val="6"/>
        </w:numPr>
      </w:pPr>
      <w:r>
        <w:rPr>
          <w:rStyle w:val="Enfasigrassetto"/>
        </w:rPr>
        <w:t>DPR 340/03, punto 15.1</w:t>
      </w:r>
      <w:r>
        <w:t xml:space="preserve"> – piani di emergenza dell’impianto e comportamento dell’autista.</w:t>
      </w:r>
    </w:p>
    <w:p w14:paraId="368A6054" w14:textId="77777777" w:rsidR="00E0516C" w:rsidRDefault="00E0516C" w:rsidP="00E0516C">
      <w:pPr>
        <w:pStyle w:val="NormaleWeb"/>
        <w:numPr>
          <w:ilvl w:val="0"/>
          <w:numId w:val="3"/>
        </w:numPr>
      </w:pPr>
      <w:r>
        <w:rPr>
          <w:b/>
          <w:bCs/>
        </w:rPr>
        <w:t>3.1 Protocolli di Emergenza:</w:t>
      </w:r>
    </w:p>
    <w:p w14:paraId="759E38C0" w14:textId="77777777" w:rsidR="00E0516C" w:rsidRDefault="00E0516C" w:rsidP="00E0516C">
      <w:pPr>
        <w:pStyle w:val="NormaleWeb"/>
        <w:numPr>
          <w:ilvl w:val="1"/>
          <w:numId w:val="3"/>
        </w:numPr>
      </w:pPr>
      <w:r>
        <w:t xml:space="preserve">Applicazione delle </w:t>
      </w:r>
      <w:r>
        <w:rPr>
          <w:b/>
          <w:bCs/>
        </w:rPr>
        <w:t>Istruzioni Scritte</w:t>
      </w:r>
      <w:r>
        <w:t xml:space="preserve"> dell'ADR.</w:t>
      </w:r>
    </w:p>
    <w:p w14:paraId="51F40D78" w14:textId="77777777" w:rsidR="00E0516C" w:rsidRDefault="00E0516C" w:rsidP="00E0516C">
      <w:pPr>
        <w:pStyle w:val="NormaleWeb"/>
        <w:numPr>
          <w:ilvl w:val="1"/>
          <w:numId w:val="3"/>
        </w:numPr>
      </w:pPr>
      <w:r>
        <w:t>Procedure in caso di perdita o sversamento (aree a rischio, evacuazione, ventilazione).</w:t>
      </w:r>
    </w:p>
    <w:p w14:paraId="1AB587D7" w14:textId="77777777" w:rsidR="00E0516C" w:rsidRDefault="00E0516C" w:rsidP="00E0516C">
      <w:pPr>
        <w:pStyle w:val="NormaleWeb"/>
        <w:numPr>
          <w:ilvl w:val="1"/>
          <w:numId w:val="3"/>
        </w:numPr>
      </w:pPr>
      <w:r>
        <w:t>Gestione di principi di incendio e utilizzo corretto dei mezzi di estinzione (polvere chimica).</w:t>
      </w:r>
    </w:p>
    <w:p w14:paraId="41291561" w14:textId="77777777" w:rsidR="00E0516C" w:rsidRDefault="00E0516C" w:rsidP="00E0516C">
      <w:pPr>
        <w:pStyle w:val="NormaleWeb"/>
        <w:numPr>
          <w:ilvl w:val="1"/>
          <w:numId w:val="3"/>
        </w:numPr>
      </w:pPr>
      <w:r>
        <w:t>Chiamata e interazione con i Vigili del Fuoco e altre squadre di soccorso.</w:t>
      </w:r>
    </w:p>
    <w:p w14:paraId="6025EEA5" w14:textId="77777777" w:rsidR="00E0516C" w:rsidRDefault="00E0516C"/>
    <w:p w14:paraId="2A4129ED" w14:textId="77777777" w:rsidR="00E0516C" w:rsidRDefault="00E0516C" w:rsidP="00E0516C">
      <w:pPr>
        <w:pStyle w:val="Titolo2"/>
      </w:pPr>
      <w:r>
        <w:t>Modulo 4: Cattivi esempi e incidenti</w:t>
      </w:r>
    </w:p>
    <w:p w14:paraId="20F237D9" w14:textId="77777777" w:rsidR="00446CBF" w:rsidRDefault="00446CBF" w:rsidP="00446CBF">
      <w:pPr>
        <w:pStyle w:val="NormaleWeb"/>
      </w:pPr>
      <w:r>
        <w:t>Normativa:</w:t>
      </w:r>
    </w:p>
    <w:p w14:paraId="07555601" w14:textId="39D021CD" w:rsidR="00446CBF" w:rsidRDefault="00446CBF" w:rsidP="00446CBF">
      <w:pPr>
        <w:pStyle w:val="NormaleWeb"/>
        <w:numPr>
          <w:ilvl w:val="0"/>
          <w:numId w:val="7"/>
        </w:numPr>
      </w:pPr>
      <w:r>
        <w:t>Non esiste un obbligo esplicito, ma rientra necessità ADR 1.3 di analizzare incidenti tipici per prevenzione.</w:t>
      </w:r>
    </w:p>
    <w:p w14:paraId="6FD1137E" w14:textId="77777777" w:rsidR="00E0516C" w:rsidRPr="00E0516C" w:rsidRDefault="00E0516C" w:rsidP="00E0516C">
      <w:pPr>
        <w:pStyle w:val="NormaleWeb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4.1 Analisi di immagini e video di incidenti e non incidenti</w:t>
      </w:r>
    </w:p>
    <w:p w14:paraId="42E5AC47" w14:textId="77777777" w:rsidR="00E0516C" w:rsidRDefault="00E0516C"/>
    <w:p w14:paraId="000F0207" w14:textId="77777777" w:rsidR="005A76A5" w:rsidRDefault="005A76A5" w:rsidP="005A76A5">
      <w:pPr>
        <w:pStyle w:val="Titolo2"/>
      </w:pPr>
      <w:r>
        <w:t>TEST FINALI</w:t>
      </w:r>
    </w:p>
    <w:p w14:paraId="5ACD7F0A" w14:textId="77777777" w:rsidR="005A76A5" w:rsidRDefault="005A76A5"/>
    <w:p w14:paraId="188F7AD4" w14:textId="77777777" w:rsidR="005A76A5" w:rsidRDefault="005A76A5"/>
    <w:p w14:paraId="5367D01C" w14:textId="77777777" w:rsidR="00E0516C" w:rsidRDefault="00E0516C" w:rsidP="00E0516C">
      <w:pPr>
        <w:pStyle w:val="Titolo2"/>
      </w:pPr>
      <w:r>
        <w:t>Modulo 5: Applicazione sul campo</w:t>
      </w:r>
    </w:p>
    <w:p w14:paraId="50A7ABBF" w14:textId="77777777" w:rsidR="00446CBF" w:rsidRDefault="00446CBF" w:rsidP="00446CBF">
      <w:pPr>
        <w:pStyle w:val="NormaleWeb"/>
      </w:pPr>
      <w:r>
        <w:t>Normativa:</w:t>
      </w:r>
    </w:p>
    <w:p w14:paraId="4B74959A" w14:textId="77777777" w:rsidR="00446CBF" w:rsidRDefault="00446CBF" w:rsidP="00446CBF">
      <w:pPr>
        <w:pStyle w:val="NormaleWeb"/>
        <w:numPr>
          <w:ilvl w:val="0"/>
          <w:numId w:val="8"/>
        </w:numPr>
      </w:pPr>
      <w:r>
        <w:rPr>
          <w:rStyle w:val="Enfasigrassetto"/>
        </w:rPr>
        <w:t>ADR 1.3</w:t>
      </w:r>
      <w:r>
        <w:t xml:space="preserve"> → richiede addestramento pratico oltre alla formazione teorica.</w:t>
      </w:r>
    </w:p>
    <w:p w14:paraId="4A686A3D" w14:textId="77777777" w:rsidR="00446CBF" w:rsidRDefault="00446CBF" w:rsidP="00446CBF">
      <w:pPr>
        <w:pStyle w:val="NormaleWeb"/>
        <w:numPr>
          <w:ilvl w:val="0"/>
          <w:numId w:val="8"/>
        </w:numPr>
      </w:pPr>
      <w:r>
        <w:rPr>
          <w:rStyle w:val="Enfasigrassetto"/>
        </w:rPr>
        <w:t>DPR 340/03</w:t>
      </w:r>
      <w:r>
        <w:t xml:space="preserve"> → lo scarico deve essere svolto da personale istruito e addestrato.</w:t>
      </w:r>
    </w:p>
    <w:p w14:paraId="22C08DA3" w14:textId="77777777" w:rsidR="00E0516C" w:rsidRPr="00E0516C" w:rsidRDefault="00E0516C" w:rsidP="00E0516C">
      <w:pPr>
        <w:pStyle w:val="NormaleWeb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5.1 Assistenza a una operazione di travaso</w:t>
      </w:r>
    </w:p>
    <w:p w14:paraId="50067A22" w14:textId="77777777" w:rsidR="00E0516C" w:rsidRDefault="00E0516C" w:rsidP="00E0516C">
      <w:pPr>
        <w:pStyle w:val="NormaleWeb"/>
        <w:numPr>
          <w:ilvl w:val="1"/>
          <w:numId w:val="3"/>
        </w:numPr>
      </w:pPr>
      <w:r>
        <w:t>Analisi delle apparecchiature dell’autobotte e dell’impianto di GPL</w:t>
      </w:r>
    </w:p>
    <w:p w14:paraId="238854FA" w14:textId="77777777" w:rsidR="00E0516C" w:rsidRDefault="00E0516C" w:rsidP="00E0516C">
      <w:pPr>
        <w:pStyle w:val="NormaleWeb"/>
        <w:numPr>
          <w:ilvl w:val="1"/>
          <w:numId w:val="3"/>
        </w:numPr>
      </w:pPr>
      <w:r>
        <w:t>Esempio pratico di travaso di GPL applicando tutte le procedure operative.</w:t>
      </w:r>
    </w:p>
    <w:p w14:paraId="4030C081" w14:textId="77777777" w:rsidR="00E0516C" w:rsidRDefault="00E0516C"/>
    <w:p w14:paraId="2955EBDB" w14:textId="77777777" w:rsidR="00E0516C" w:rsidRDefault="00E0516C"/>
    <w:p w14:paraId="604605FA" w14:textId="77777777" w:rsidR="00E0516C" w:rsidRDefault="00E0516C"/>
    <w:sectPr w:rsidR="00E0516C" w:rsidSect="000A5D6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0196"/>
    <w:multiLevelType w:val="multilevel"/>
    <w:tmpl w:val="2358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E4464"/>
    <w:multiLevelType w:val="multilevel"/>
    <w:tmpl w:val="FCCA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348FA"/>
    <w:multiLevelType w:val="multilevel"/>
    <w:tmpl w:val="B58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D0128"/>
    <w:multiLevelType w:val="multilevel"/>
    <w:tmpl w:val="0EE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93344"/>
    <w:multiLevelType w:val="multilevel"/>
    <w:tmpl w:val="FC12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35F31"/>
    <w:multiLevelType w:val="multilevel"/>
    <w:tmpl w:val="611E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D5158"/>
    <w:multiLevelType w:val="multilevel"/>
    <w:tmpl w:val="D962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02908"/>
    <w:multiLevelType w:val="multilevel"/>
    <w:tmpl w:val="A41C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548141">
    <w:abstractNumId w:val="6"/>
  </w:num>
  <w:num w:numId="2" w16cid:durableId="784931467">
    <w:abstractNumId w:val="2"/>
  </w:num>
  <w:num w:numId="3" w16cid:durableId="553128829">
    <w:abstractNumId w:val="0"/>
  </w:num>
  <w:num w:numId="4" w16cid:durableId="800416007">
    <w:abstractNumId w:val="5"/>
  </w:num>
  <w:num w:numId="5" w16cid:durableId="510684952">
    <w:abstractNumId w:val="1"/>
  </w:num>
  <w:num w:numId="6" w16cid:durableId="994408564">
    <w:abstractNumId w:val="3"/>
  </w:num>
  <w:num w:numId="7" w16cid:durableId="1599097706">
    <w:abstractNumId w:val="4"/>
  </w:num>
  <w:num w:numId="8" w16cid:durableId="324667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6C"/>
    <w:rsid w:val="000A5D6C"/>
    <w:rsid w:val="00235823"/>
    <w:rsid w:val="00446CBF"/>
    <w:rsid w:val="00447B1F"/>
    <w:rsid w:val="005A76A5"/>
    <w:rsid w:val="00607576"/>
    <w:rsid w:val="00754EEB"/>
    <w:rsid w:val="008146B0"/>
    <w:rsid w:val="00BB71EB"/>
    <w:rsid w:val="00E0516C"/>
    <w:rsid w:val="00EF31EB"/>
    <w:rsid w:val="00F0572A"/>
    <w:rsid w:val="00FB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F304"/>
  <w15:chartTrackingRefBased/>
  <w15:docId w15:val="{97FC2583-040B-3E48-A4F2-D619071E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E0516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0516C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E051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46CBF"/>
    <w:rPr>
      <w:b/>
      <w:bCs/>
    </w:rPr>
  </w:style>
  <w:style w:type="character" w:styleId="Enfasicorsivo">
    <w:name w:val="Emphasis"/>
    <w:basedOn w:val="Carpredefinitoparagrafo"/>
    <w:uiPriority w:val="20"/>
    <w:qFormat/>
    <w:rsid w:val="00446C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Bernardini</dc:creator>
  <cp:keywords/>
  <dc:description/>
  <cp:lastModifiedBy>Comitato Tecnico GPL</cp:lastModifiedBy>
  <cp:revision>2</cp:revision>
  <dcterms:created xsi:type="dcterms:W3CDTF">2026-05-28T07:27:00Z</dcterms:created>
  <dcterms:modified xsi:type="dcterms:W3CDTF">2026-05-28T07:27:00Z</dcterms:modified>
</cp:coreProperties>
</file>